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A" w:rsidRPr="00193D1E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93D1E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193D1E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193D1E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193D1E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93D1E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913139" w:rsidRPr="00193D1E">
        <w:rPr>
          <w:rFonts w:ascii="Arial" w:eastAsia="Calibri" w:hAnsi="Arial" w:cs="Arial"/>
          <w:b/>
          <w:sz w:val="28"/>
          <w:szCs w:val="28"/>
        </w:rPr>
        <w:t>Степановского</w:t>
      </w:r>
      <w:r w:rsidRPr="00193D1E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995E6A" w:rsidRPr="00193D1E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193D1E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193D1E" w:rsidRDefault="00995E6A" w:rsidP="0091313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193D1E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193D1E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913139" w:rsidRPr="00193D1E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Степановка</w:t>
            </w:r>
          </w:p>
        </w:tc>
      </w:tr>
      <w:tr w:rsidR="00995E6A" w:rsidRPr="00193D1E" w:rsidTr="004D2CD9">
        <w:tc>
          <w:tcPr>
            <w:tcW w:w="4253" w:type="dxa"/>
          </w:tcPr>
          <w:p w:rsidR="00995E6A" w:rsidRPr="00193D1E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193D1E" w:rsidRDefault="00995E6A" w:rsidP="0026096A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93D1E">
              <w:rPr>
                <w:rFonts w:ascii="Arial" w:hAnsi="Arial" w:cs="Arial"/>
                <w:iCs/>
                <w:sz w:val="24"/>
                <w:szCs w:val="24"/>
              </w:rPr>
              <w:t>«__</w:t>
            </w:r>
            <w:r w:rsidR="0026096A">
              <w:rPr>
                <w:rFonts w:ascii="Arial" w:hAnsi="Arial" w:cs="Arial"/>
                <w:iCs/>
                <w:sz w:val="24"/>
                <w:szCs w:val="24"/>
              </w:rPr>
              <w:t xml:space="preserve">07__» </w:t>
            </w:r>
            <w:r w:rsidR="0026096A">
              <w:rPr>
                <w:rFonts w:ascii="Arial" w:hAnsi="Arial" w:cs="Arial"/>
                <w:iCs/>
                <w:sz w:val="24"/>
                <w:szCs w:val="24"/>
                <w:u w:val="single"/>
              </w:rPr>
              <w:t xml:space="preserve">декабря </w:t>
            </w: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2020 года</w:t>
            </w:r>
          </w:p>
        </w:tc>
        <w:tc>
          <w:tcPr>
            <w:tcW w:w="5103" w:type="dxa"/>
          </w:tcPr>
          <w:p w:rsidR="00995E6A" w:rsidRPr="00193D1E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193D1E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193D1E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26096A">
              <w:rPr>
                <w:rFonts w:ascii="Arial" w:hAnsi="Arial" w:cs="Arial"/>
                <w:iCs/>
                <w:sz w:val="24"/>
                <w:szCs w:val="24"/>
              </w:rPr>
              <w:t>12</w:t>
            </w: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Pr="00193D1E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3D1E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193D1E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Pr="00193D1E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193D1E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913139" w:rsidRPr="00193D1E">
        <w:rPr>
          <w:rFonts w:ascii="Arial" w:hAnsi="Arial" w:cs="Arial"/>
          <w:b/>
          <w:sz w:val="26"/>
          <w:szCs w:val="26"/>
        </w:rPr>
        <w:t>Степановское</w:t>
      </w:r>
      <w:r w:rsidRPr="00193D1E"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:rsidR="00995E6A" w:rsidRPr="00193D1E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D1E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93D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</w:t>
      </w:r>
      <w:r w:rsidR="00193D1E" w:rsidRPr="00193D1E">
        <w:rPr>
          <w:rFonts w:ascii="Arial" w:eastAsia="Times New Roman" w:hAnsi="Arial" w:cs="Arial"/>
          <w:sz w:val="24"/>
          <w:szCs w:val="24"/>
          <w:lang w:eastAsia="ru-RU"/>
        </w:rPr>
        <w:t>Степановское</w:t>
      </w:r>
      <w:r w:rsidR="00E46253"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в</w:t>
      </w:r>
      <w:r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</w:p>
    <w:p w:rsidR="00995E6A" w:rsidRPr="00193D1E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193D1E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3D1E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913139" w:rsidRPr="00193D1E">
        <w:rPr>
          <w:rFonts w:ascii="Arial" w:eastAsia="Calibri" w:hAnsi="Arial" w:cs="Arial"/>
          <w:b/>
          <w:sz w:val="24"/>
          <w:szCs w:val="24"/>
          <w:lang w:eastAsia="ru-RU"/>
        </w:rPr>
        <w:t>Степановского</w:t>
      </w:r>
      <w:r w:rsidRPr="00193D1E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95E6A" w:rsidRPr="00193D1E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3D1E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193D1E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B0BEE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B0BEE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193D1E" w:rsidRPr="00FB0BEE">
        <w:rPr>
          <w:rFonts w:ascii="Arial" w:eastAsia="Calibri" w:hAnsi="Arial" w:cs="Arial"/>
          <w:sz w:val="24"/>
          <w:szCs w:val="24"/>
          <w:lang w:eastAsia="ru-RU"/>
        </w:rPr>
        <w:t>Степановское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193D1E" w:rsidRPr="00FB0BEE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31.03.2015 № </w:t>
      </w:r>
      <w:r w:rsidR="00913139" w:rsidRPr="00FB0BEE">
        <w:rPr>
          <w:rFonts w:ascii="Arial" w:eastAsia="Calibri" w:hAnsi="Arial" w:cs="Arial"/>
          <w:sz w:val="24"/>
          <w:szCs w:val="24"/>
          <w:lang w:eastAsia="ru-RU"/>
        </w:rPr>
        <w:t>6</w:t>
      </w:r>
      <w:r w:rsidR="00995E6A" w:rsidRPr="00FB0BEE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B0BEE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FB0BEE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статью 2 изложить в следующей редакции:</w:t>
      </w:r>
    </w:p>
    <w:p w:rsidR="00FB0BEE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>Статья 2. Структура органов местного самоуправления</w:t>
      </w:r>
      <w:r w:rsidRPr="00B823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0BEE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6778E"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</w:t>
      </w:r>
      <w:r w:rsidR="0076778E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="0076778E" w:rsidRPr="00A21F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входят в единую систему публичной власти в Российской Федерации и осуществляют взаимодействие с органами государственной </w:t>
      </w:r>
      <w:r w:rsidR="0076778E" w:rsidRPr="0076778E">
        <w:rPr>
          <w:rFonts w:ascii="Arial" w:hAnsi="Arial" w:cs="Arial"/>
          <w:sz w:val="24"/>
          <w:szCs w:val="24"/>
        </w:rPr>
        <w:t>власти  для наиболее эффективного решения задач в интересах населения, проживающего на  территории Степановского сельского поселения.</w:t>
      </w:r>
      <w:r>
        <w:rPr>
          <w:rFonts w:ascii="Arial" w:hAnsi="Arial" w:cs="Arial"/>
          <w:sz w:val="24"/>
          <w:szCs w:val="24"/>
        </w:rPr>
        <w:t xml:space="preserve">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FB0BEE" w:rsidRPr="005D5217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>Структура органов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Степановского сельского поселения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0BEE" w:rsidRPr="005D5217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. Структуру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составляют:</w:t>
      </w:r>
    </w:p>
    <w:p w:rsidR="00FB0BEE" w:rsidRPr="005D5217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1) 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представительный орган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Степановское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 (далее – Совет);</w:t>
      </w:r>
    </w:p>
    <w:p w:rsidR="00FB0BEE" w:rsidRPr="005D5217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2)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Глава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Степановское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области, возглавляющий одновременно Администрацию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Глава поселения)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BEE" w:rsidRPr="005D5217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3)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исполнительно-распорядительный орган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Степановское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 (далее – Админист</w:t>
      </w:r>
      <w:r>
        <w:rPr>
          <w:rFonts w:ascii="Arial" w:eastAsia="Times New Roman" w:hAnsi="Arial" w:cs="Arial"/>
          <w:sz w:val="24"/>
          <w:szCs w:val="24"/>
          <w:lang w:eastAsia="ru-RU"/>
        </w:rPr>
        <w:t>рация, Администрация поселения).</w:t>
      </w:r>
    </w:p>
    <w:p w:rsidR="00FB0BEE" w:rsidRPr="005D5217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.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</w:t>
      </w:r>
      <w:r w:rsidR="0076778E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Устав.</w:t>
      </w:r>
    </w:p>
    <w:p w:rsidR="00FB0BEE" w:rsidRPr="005D5217" w:rsidRDefault="00FB0BEE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>. Решение Совета об изменении структуры органов местного самоуправления поселения вступает в силу не ранее, чем по истечении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0BEE" w:rsidRDefault="00FB0BEE" w:rsidP="00B51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и дополнения, внесенные в Устав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изменяющие структуру органов местного самоуправления поселения, разграничение полномочий между  органами местного самоуправления поселения (за исключением случаев приведения Устава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соответствие с федеральными законами, а также изменения полномочий, срока полномочий, 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</w:t>
      </w:r>
      <w:proofErr w:type="gramEnd"/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правовой акт о внесении указанных изменений и дополнений в</w:t>
      </w:r>
      <w:r w:rsidR="007677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</w:t>
      </w:r>
      <w:r w:rsidRPr="005D5217">
        <w:rPr>
          <w:rFonts w:ascii="Arial" w:eastAsia="Times New Roman" w:hAnsi="Arial" w:cs="Arial"/>
          <w:sz w:val="24"/>
          <w:szCs w:val="24"/>
          <w:lang w:eastAsia="ru-RU"/>
        </w:rPr>
        <w:t xml:space="preserve"> Устав</w:t>
      </w:r>
      <w:proofErr w:type="gramStart"/>
      <w:r w:rsidRPr="005D52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778E" w:rsidRPr="0076778E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26049A" w:rsidRDefault="0026049A" w:rsidP="00FB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5D7" w:rsidRPr="00EC128A" w:rsidRDefault="0026049A" w:rsidP="00B511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9A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265D7"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6" w:history="1">
        <w:r w:rsidR="00A265D7" w:rsidRPr="00EC128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статье </w:t>
        </w:r>
      </w:hyperlink>
      <w:r w:rsidR="00A265D7" w:rsidRPr="00EC128A">
        <w:rPr>
          <w:rFonts w:ascii="Arial" w:eastAsia="Times New Roman" w:hAnsi="Arial" w:cs="Arial"/>
          <w:sz w:val="24"/>
          <w:szCs w:val="24"/>
          <w:lang w:eastAsia="ru-RU"/>
        </w:rPr>
        <w:t>11:</w:t>
      </w:r>
    </w:p>
    <w:p w:rsidR="00A265D7" w:rsidRPr="00EC128A" w:rsidRDefault="00A265D7" w:rsidP="00A26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hyperlink r:id="rId7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часть 1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пунктом 4 следующего содержания:</w:t>
      </w:r>
    </w:p>
    <w:p w:rsidR="00A265D7" w:rsidRPr="00EC128A" w:rsidRDefault="00A265D7" w:rsidP="00A26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«4)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265D7" w:rsidRPr="00EC128A" w:rsidRDefault="00A265D7" w:rsidP="00A26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hyperlink r:id="rId8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дополнить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частью 1.2 следующего содержания:</w:t>
      </w:r>
    </w:p>
    <w:p w:rsidR="00A265D7" w:rsidRPr="00EC128A" w:rsidRDefault="00A265D7" w:rsidP="00A26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«1.2. Сход граждан, предусмотренный пунктом 4 части 1 настоящей статьи, может созываться Советом поселения по инициативе 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численностью не менее 10 человек.</w:t>
      </w:r>
    </w:p>
    <w:p w:rsidR="00A265D7" w:rsidRPr="00EC128A" w:rsidRDefault="00A265D7" w:rsidP="00A26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Томской области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A265D7" w:rsidRPr="00EC128A" w:rsidRDefault="00A265D7" w:rsidP="00A26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hyperlink r:id="rId9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часть 2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«жителей населенного пункта» дополнить словами «(либо части его территории)»;</w:t>
      </w:r>
    </w:p>
    <w:p w:rsidR="00FB0BEE" w:rsidRDefault="00FB0BEE" w:rsidP="00E462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3) дополнить статьей 12.1. следующего содержания: 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  <w:t>«Статья 12.1 Инициативные проекты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реализации мероприятий, имеющих приоритетное значение для жителей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предоставлено органам местного самоуправления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Администрацию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может быть внесен инициативный проект. Порядок определения части территории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органы территориального общественного самоуправления, староста сельского населенного пункта (далее - инициаторы проекта).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Минимальная численность инициативной группы может быть уменьшена нормативным правовым актом Совета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Право выступить инициатором проекта в соответствии с нормативным правовым актом Совета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может быть предоставлено также иным лицам, осуществляющим деятельность на территории 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3. Инициативный проект должен содержать следующие сведения: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1) описание проблемы, решение которой имеет приоритетное значение для жителей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или его части;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4) предварительный расчет необходимых расходов на реализацию инициативного проекта;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8) указание на территорию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9) иные сведения, предусмотренные нормативным правовым актом Совета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Инициативный проект до его внесения в Администрацию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правовым актом Совета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Инициаторы проекта при внесении инициативного проекта в Администрацию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или его части.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внесении инициативного проекта в Администрацию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должна содержать сведения, указанные в </w:t>
      </w:r>
      <w:hyperlink w:anchor="Par5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части 3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статьи, а также об инициаторах проекта.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граждане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информируются о возможности представления в Администрацию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достигшие шестнадцатилетнего возраста. 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6. Инициативный проект подлежит обязательному рассмотрению Администрацией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30 дней со дня его внесения. Администрация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по результатам рассмотрения инициативного проекта принимает одно из следующих решений: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7. Администрация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Томской области, Уставу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необходимых полномочий и прав;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8. Администрация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вправе, а в случае, предусмотренном </w:t>
      </w:r>
      <w:hyperlink w:anchor="Par27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пунктом 5 части 7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Томской области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. В этом случае требования </w:t>
      </w:r>
      <w:hyperlink w:anchor="Par5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частей 3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ar19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6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ar22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ar29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ar30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9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ar32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Par33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12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 не применяются.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11. В случае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если в Администрацию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внесено несколько инициативных проектов, в том числе с описанием аналогичных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содержанию приоритетных проблем, Администрация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Состав коллегиального органа (комиссии) формируется Администрацией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13. Инициаторы проекта, другие граждане, проживающие на территории 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511B7" w:rsidRPr="00EC128A" w:rsidRDefault="00B511B7" w:rsidP="00B51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14. Информация о рассмотрении инициативного проекта Администрацией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"Интернет". Отчет Администрации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E46253" w:rsidRPr="00193D1E" w:rsidRDefault="00E46253" w:rsidP="00E462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D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4) в статье 13: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а) часть 6  дополнить пунктом 7 следующего содержания: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б) дополнить частью 8.1 следующего содержания: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5) в статье 13.1: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а) часть 6 изложить в следующей редакции: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«6.Староста сельского населенного пункта для решения возложенных на него задач: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проектов муниципальных правовых актов, подлежащие обязательному рассмотрению органами местного самоуправления;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б) дополнить частью 7 следующего содержания: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«7.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Томской области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C25C7" w:rsidRDefault="001C25C7" w:rsidP="001C25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974324" w:rsidRDefault="001C25C7" w:rsidP="001C25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6) в статье 15:</w:t>
      </w:r>
    </w:p>
    <w:p w:rsidR="001C25C7" w:rsidRPr="00974324" w:rsidRDefault="001C25C7" w:rsidP="001C25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324">
        <w:rPr>
          <w:rFonts w:ascii="Arial" w:eastAsia="Times New Roman" w:hAnsi="Arial" w:cs="Arial"/>
          <w:sz w:val="24"/>
          <w:szCs w:val="24"/>
          <w:lang w:eastAsia="ru-RU"/>
        </w:rPr>
        <w:t>а) часть 1 изложить в следующей редакции: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«1. Для обсуждения вопросов местного значения, информирования населения о деятельности местного самоуправления и должностных лиц местного самоуправления,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могут проводиться собрания граждан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C25C7" w:rsidRPr="00974324" w:rsidRDefault="001C25C7" w:rsidP="001C25C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324">
        <w:rPr>
          <w:rFonts w:ascii="Arial" w:eastAsia="Times New Roman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1C25C7" w:rsidRPr="00974324" w:rsidRDefault="001C25C7" w:rsidP="001C25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324">
        <w:rPr>
          <w:rFonts w:ascii="Arial" w:eastAsia="Times New Roman" w:hAnsi="Arial" w:cs="Arial"/>
          <w:sz w:val="24"/>
          <w:szCs w:val="24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</w:t>
      </w:r>
      <w:proofErr w:type="gramStart"/>
      <w:r w:rsidRPr="00974324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C25C7" w:rsidRPr="00974324" w:rsidRDefault="001C25C7" w:rsidP="001C25C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7) статью 17 изложить в следующей редакции: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«Статья 17. Опрос граждан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1.Опрос граждан проводится на всей территории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Результаты опроса носят рекомендательный характер.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2. В опросе граждан имеют право участвовать жители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или его части, в которых предлагается реализовать инициативный проект, достигшие шестнадцатилетнего возраста.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3. Опрос граждан проводится по инициативе: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1) Совета или Главы поселения - по вопросам местного значения;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2) органов государственной власти Томской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4. Порядок назначения и проведения опроса граждан определяется  нормативным правовым актом Совета поселения в соответствии с законом Томской области.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5. Решение о назначении опроса граждан принимается Советом поселения. Для проведения опроса граждан может использоваться официальный сайт Администрации Верхнекетского района  в информационно-телекоммуникационной сети "Интернет". В нормативном правовом акте Совета поселения о назначении опроса граждан устанавливаются: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1) дата и сроки проведения опроса;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3) методика проведения опроса;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4) форма опросного листа;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5) минимальная численность жителей поселения, участвующих в опросе;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Администрации Верхнекетского района в информационно-телекоммуникационной сети "Интернет".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6. Жители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7. Финансирование мероприятий, связанных с подготовкой и проведением опроса граждан, осуществляется: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2) за счет средств бюджета Томской области - при проведении опроса по инициативе органов государственной власти Томской области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C25C7" w:rsidRPr="00EC128A" w:rsidRDefault="001C25C7" w:rsidP="001C25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EC128A" w:rsidRDefault="001C25C7" w:rsidP="001C25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8) часть 9 статьи 28  изложить в следующей редакции: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«9. Решение Совета поселения об удалении Главы поселения в отставку подписывается председателем Совета поселения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9) часть 2 статьи 29 изложить в следующей редакции: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«2. Структура  Администрации поселения утверждается Советом поселения  по представлению Главы Администрации поселения. В структуру Администрации поселения могут входить отраслевые (функциональные) и территориальные органы  Администрации поселения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10) часть 12 статьи 32 изложить в следующей редакции: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«12. Финансовое обеспечение Избирательной комиссии осуществляется за счет средств бюджета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пределах ассигнований, предусмотренных на эти цели решением Совета об утверждении бюджета на один год (на очередной финансовый год) или сроком на три года (очередной финансовый год и плановый период)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11) части 6, 7, 8, 9 статьи 34 изложить в следующей редакции: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«6. Проект бюджета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составляется и утверждается сроком на один год (на очередной финансовый год) или сроком на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три года (очередной финансовый год и плановый период) в соответствии с муниципальным правовым актом Совета поселения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C25C7" w:rsidRPr="00EC128A" w:rsidRDefault="001C25C7" w:rsidP="001C2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7. Проект бюджета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1C25C7" w:rsidRPr="00EC128A" w:rsidRDefault="001C25C7" w:rsidP="001C25C7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</w:t>
      </w:r>
    </w:p>
    <w:p w:rsidR="001C25C7" w:rsidRPr="00EC128A" w:rsidRDefault="001C25C7" w:rsidP="001C25C7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По проекту решения о бюджете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проводятся публичные слушания по инициативе Совета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законодательством.</w:t>
      </w:r>
    </w:p>
    <w:p w:rsidR="001C25C7" w:rsidRPr="00EC128A" w:rsidRDefault="001C25C7" w:rsidP="001C25C7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рассматривает проект решения о местном бюджете поэтапно в двух чтениях с момента внесения его в Совет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C25C7" w:rsidRPr="00EC128A" w:rsidRDefault="001C25C7" w:rsidP="001C2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9. Решение о бюджете </w:t>
      </w:r>
      <w:r w:rsidR="00C56A4F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bookmarkStart w:id="0" w:name="Par0"/>
      <w:bookmarkEnd w:id="0"/>
      <w:proofErr w:type="gramEnd"/>
    </w:p>
    <w:p w:rsidR="001C25C7" w:rsidRPr="00EC128A" w:rsidRDefault="001C25C7" w:rsidP="001C25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EC128A" w:rsidRDefault="001C25C7" w:rsidP="001C25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EC128A" w:rsidRDefault="001C25C7" w:rsidP="001C2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12) дополнить статьёй 35.1 следующего содержания:</w:t>
      </w:r>
    </w:p>
    <w:p w:rsidR="001C25C7" w:rsidRPr="00EC128A" w:rsidRDefault="001C25C7" w:rsidP="001C2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«Статья 35.1.Средства самообложения граждан.</w:t>
      </w:r>
    </w:p>
    <w:p w:rsidR="001C25C7" w:rsidRPr="00EC128A" w:rsidRDefault="001C25C7" w:rsidP="001C2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поселения (населенного пункта (либо части его территории), входящего в состав поселения, и для которых размер платежей может быть уменьшен.</w:t>
      </w:r>
      <w:proofErr w:type="gramEnd"/>
    </w:p>
    <w:p w:rsidR="001C25C7" w:rsidRPr="00EC128A" w:rsidRDefault="001C25C7" w:rsidP="001C2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2. Вопросы введения и 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</w:t>
      </w:r>
      <w:hyperlink w:anchor="Par0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части 1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0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пунктами </w:t>
        </w:r>
      </w:hyperlink>
      <w:hyperlink r:id="rId11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4.1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2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4.3 части 1 статьи 25.1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 Федерального закона от 06.10.2003 № 131-ФЗ "Об общих принципах организации местного самоуправления в Российской Федерации", на сходе граждан.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13) дополнить статьёй 36.1 следующего содержания: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«Статья 36.1. Финансовое и иное обеспечение реализации инициативных проектов.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Источником финансового обеспечения реализации инициативных проектов, предусмотренных статьёй 26.1 Федерального закона  06.10.2003 № 131-ФЗ "Об общих принципах организации местного самоуправления в Российской Федерации", </w:t>
      </w:r>
      <w:hyperlink r:id="rId13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статьей 12.1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бюджета Томской области, предоставленных в целях финансового обеспечения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расходных обязательств поселения.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4" w:history="1">
        <w:r w:rsidRPr="00EC128A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3. В случае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поселения.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C25C7" w:rsidRPr="00EC128A" w:rsidRDefault="001C25C7" w:rsidP="001C25C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25C7" w:rsidRPr="00862D52" w:rsidRDefault="001C25C7" w:rsidP="001C25C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14) часть 3 статьи 37 изложить в следующей редакции: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D5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>3. Внутренний муниципальный финансовый контроль является контрольной деятельностью  органа муниципального финансового контроля являющегося органом Администрации поселения</w:t>
      </w:r>
      <w:proofErr w:type="gramStart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.».  </w:t>
      </w:r>
      <w:proofErr w:type="gramEnd"/>
    </w:p>
    <w:p w:rsidR="00E74865" w:rsidRPr="00EC128A" w:rsidRDefault="00E74865" w:rsidP="00995E6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6A" w:rsidRPr="00EC128A" w:rsidRDefault="00995E6A" w:rsidP="00995E6A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настоящее решение Главе </w:t>
      </w:r>
      <w:r w:rsidR="00D903F8" w:rsidRPr="00EC128A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95E6A" w:rsidRPr="00EC128A" w:rsidRDefault="00995E6A" w:rsidP="00995E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95E6A" w:rsidRPr="00EC128A" w:rsidRDefault="00995E6A" w:rsidP="00995E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5C7" w:rsidRPr="00EC128A" w:rsidRDefault="00995E6A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C25C7" w:rsidRPr="00EC128A">
        <w:rPr>
          <w:rFonts w:ascii="Arial" w:eastAsia="Times New Roman" w:hAnsi="Arial" w:cs="Arial"/>
          <w:sz w:val="24"/>
          <w:szCs w:val="24"/>
          <w:lang w:eastAsia="ru-RU"/>
        </w:rPr>
        <w:t>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 но не ранее 01 января 2021 года, за исключением положений, для которых настоящим пунктом установлены иные сроки вступления их в силу.</w:t>
      </w:r>
    </w:p>
    <w:p w:rsidR="001C25C7" w:rsidRPr="00EC128A" w:rsidRDefault="001C25C7" w:rsidP="001C25C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 1 пункта 1 настоящего решения вступает в силу после  государственной регистрации со дня 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04 июля 2020 года. </w:t>
      </w:r>
    </w:p>
    <w:p w:rsidR="001C25C7" w:rsidRPr="00EC128A" w:rsidRDefault="001C25C7" w:rsidP="001C25C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Подпункты 2,12 пункта 1 настоящего решения вступают в силу после  государственной регистрации со дня 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20 ноября 2020 года. </w:t>
      </w:r>
    </w:p>
    <w:p w:rsidR="001C25C7" w:rsidRPr="00EC128A" w:rsidRDefault="001C25C7" w:rsidP="001C25C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Подпункты 8, 9 пункта 1 настоящего решения вступают в силу после  государственной регистрации со дня официального опубликования в информационном вестнике Верхнекетского района «Территория» настоящего 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решения и распространяют своё действие на правоотношения, возникшие с 01 января 2020 года. </w:t>
      </w:r>
    </w:p>
    <w:p w:rsidR="001C25C7" w:rsidRPr="00EC128A" w:rsidRDefault="001C25C7" w:rsidP="001C25C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14 пункта 1 настоящего решения вступает в силу после  государственной регистрации со дня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1 июля 2020 года. </w:t>
      </w:r>
    </w:p>
    <w:p w:rsidR="00382A94" w:rsidRPr="00382A94" w:rsidRDefault="00382A94" w:rsidP="0038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A94">
        <w:rPr>
          <w:rFonts w:ascii="Arial" w:eastAsia="Times New Roman" w:hAnsi="Arial" w:cs="Arial"/>
          <w:sz w:val="24"/>
          <w:szCs w:val="24"/>
          <w:lang w:eastAsia="ru-RU"/>
        </w:rPr>
        <w:t xml:space="preserve">№ R4705043072020002 от 07 </w:t>
      </w:r>
      <w:proofErr w:type="spellStart"/>
      <w:r w:rsidRPr="00382A94">
        <w:rPr>
          <w:rFonts w:ascii="Arial" w:eastAsia="Times New Roman" w:hAnsi="Arial" w:cs="Arial"/>
          <w:sz w:val="24"/>
          <w:szCs w:val="24"/>
          <w:lang w:eastAsia="ru-RU"/>
        </w:rPr>
        <w:t>дукабря</w:t>
      </w:r>
      <w:proofErr w:type="spellEnd"/>
      <w:r w:rsidRPr="00382A94">
        <w:rPr>
          <w:rFonts w:ascii="Arial" w:eastAsia="Times New Roman" w:hAnsi="Arial" w:cs="Arial"/>
          <w:sz w:val="24"/>
          <w:szCs w:val="24"/>
          <w:lang w:eastAsia="ru-RU"/>
        </w:rPr>
        <w:t xml:space="preserve"> 2020 г</w:t>
      </w:r>
    </w:p>
    <w:p w:rsidR="001C25C7" w:rsidRPr="00EC128A" w:rsidRDefault="001C25C7" w:rsidP="001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EC128A" w:rsidTr="004D2CD9">
        <w:trPr>
          <w:trHeight w:val="282"/>
        </w:trPr>
        <w:tc>
          <w:tcPr>
            <w:tcW w:w="4814" w:type="dxa"/>
          </w:tcPr>
          <w:p w:rsidR="00995E6A" w:rsidRPr="00EC128A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EC128A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EC128A" w:rsidRDefault="00995E6A" w:rsidP="00995E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39" w:rsidRPr="00EC128A" w:rsidRDefault="009816A8" w:rsidP="00913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</w:t>
      </w:r>
      <w:r w:rsidR="00913139" w:rsidRPr="00EC128A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13139"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 Совета Степановского</w:t>
      </w:r>
    </w:p>
    <w:p w:rsidR="00913139" w:rsidRPr="00EC128A" w:rsidRDefault="00913139" w:rsidP="00913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128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</w:t>
      </w:r>
      <w:r w:rsidR="009816A8">
        <w:rPr>
          <w:rFonts w:ascii="Arial" w:eastAsia="Times New Roman" w:hAnsi="Arial" w:cs="Arial"/>
          <w:sz w:val="24"/>
          <w:szCs w:val="24"/>
          <w:lang w:eastAsia="ru-RU"/>
        </w:rPr>
        <w:t>А.В.Овчинников</w:t>
      </w:r>
    </w:p>
    <w:p w:rsidR="00913139" w:rsidRPr="00EC128A" w:rsidRDefault="00913139" w:rsidP="00913139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139" w:rsidRPr="00EC128A" w:rsidRDefault="00913139" w:rsidP="00913139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28A">
        <w:rPr>
          <w:rFonts w:ascii="Arial" w:eastAsia="Times New Roman" w:hAnsi="Arial" w:cs="Arial"/>
          <w:sz w:val="24"/>
          <w:szCs w:val="24"/>
          <w:lang w:eastAsia="ru-RU"/>
        </w:rPr>
        <w:t>Глава Степанов</w:t>
      </w:r>
      <w:bookmarkStart w:id="1" w:name="_GoBack"/>
      <w:bookmarkEnd w:id="1"/>
      <w:r w:rsidRPr="00EC128A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                           М.А.Дробышенко </w:t>
      </w:r>
    </w:p>
    <w:p w:rsidR="00794183" w:rsidRPr="00EC128A" w:rsidRDefault="00794183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94183" w:rsidRPr="00EC128A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5E6A"/>
    <w:rsid w:val="000637B5"/>
    <w:rsid w:val="00082200"/>
    <w:rsid w:val="000F687D"/>
    <w:rsid w:val="00124612"/>
    <w:rsid w:val="001722F3"/>
    <w:rsid w:val="001819C2"/>
    <w:rsid w:val="00193D1E"/>
    <w:rsid w:val="001B3884"/>
    <w:rsid w:val="001C25C7"/>
    <w:rsid w:val="001E6527"/>
    <w:rsid w:val="0025540A"/>
    <w:rsid w:val="0026049A"/>
    <w:rsid w:val="0026096A"/>
    <w:rsid w:val="0027463D"/>
    <w:rsid w:val="002845F2"/>
    <w:rsid w:val="002F0944"/>
    <w:rsid w:val="002F2C90"/>
    <w:rsid w:val="00382A94"/>
    <w:rsid w:val="0039791F"/>
    <w:rsid w:val="003D2C27"/>
    <w:rsid w:val="003F0AF4"/>
    <w:rsid w:val="00410163"/>
    <w:rsid w:val="00486334"/>
    <w:rsid w:val="00573353"/>
    <w:rsid w:val="00582D9E"/>
    <w:rsid w:val="00591542"/>
    <w:rsid w:val="006161D2"/>
    <w:rsid w:val="00623E99"/>
    <w:rsid w:val="00626348"/>
    <w:rsid w:val="00630088"/>
    <w:rsid w:val="006A16B6"/>
    <w:rsid w:val="00762ED2"/>
    <w:rsid w:val="007651D0"/>
    <w:rsid w:val="0076778E"/>
    <w:rsid w:val="007858C4"/>
    <w:rsid w:val="00794183"/>
    <w:rsid w:val="007C50C1"/>
    <w:rsid w:val="008468EB"/>
    <w:rsid w:val="008637D3"/>
    <w:rsid w:val="008B177E"/>
    <w:rsid w:val="008D10A1"/>
    <w:rsid w:val="00913139"/>
    <w:rsid w:val="00966BB1"/>
    <w:rsid w:val="009816A8"/>
    <w:rsid w:val="00995E6A"/>
    <w:rsid w:val="009A57BD"/>
    <w:rsid w:val="009E3292"/>
    <w:rsid w:val="009E7D40"/>
    <w:rsid w:val="00A265D7"/>
    <w:rsid w:val="00A82F22"/>
    <w:rsid w:val="00B511B7"/>
    <w:rsid w:val="00B5232C"/>
    <w:rsid w:val="00BD4797"/>
    <w:rsid w:val="00C207FC"/>
    <w:rsid w:val="00C2402C"/>
    <w:rsid w:val="00C37C7D"/>
    <w:rsid w:val="00C56A4F"/>
    <w:rsid w:val="00C60257"/>
    <w:rsid w:val="00CC11DA"/>
    <w:rsid w:val="00CD7C46"/>
    <w:rsid w:val="00D307EA"/>
    <w:rsid w:val="00D903F8"/>
    <w:rsid w:val="00DB6212"/>
    <w:rsid w:val="00DC10C7"/>
    <w:rsid w:val="00E46253"/>
    <w:rsid w:val="00E74865"/>
    <w:rsid w:val="00EC128A"/>
    <w:rsid w:val="00EE63DB"/>
    <w:rsid w:val="00F10903"/>
    <w:rsid w:val="00F610DC"/>
    <w:rsid w:val="00FA3084"/>
    <w:rsid w:val="00FB0BEE"/>
    <w:rsid w:val="00FD1ED8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3" Type="http://schemas.openxmlformats.org/officeDocument/2006/relationships/hyperlink" Target="consultantplus://offline/ref=A17AFBA1921EF97EBD917167DEF3DCEDF404E14E0464B0379790616564B0E51EAE15A853DA2257B9CF76B1937FB453211D646E35A1t3U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2643684CFEE6F5D8005F0689FF8C18D07C4D94C633150EC5130DF94942324BDF83E45D39C8EE062F04C74306C9B367905526A7FW578C" TargetMode="External"/><Relationship Id="rId12" Type="http://schemas.openxmlformats.org/officeDocument/2006/relationships/hyperlink" Target="consultantplus://offline/ref=75A5BCE976F4A22094ACAFD429FB1A8EE172468E1A6220F9D508C63176448F1928BFFA31C5CFD998E53B3BDFA88A56F53B1B61E1FEt4LD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1" Type="http://schemas.openxmlformats.org/officeDocument/2006/relationships/hyperlink" Target="consultantplus://offline/ref=75A5BCE976F4A22094ACAFD429FB1A8EE172468E1A6220F9D508C63176448F1928BFFA39C2CFD6CCB1743A83EFDF45F73A1B62E0E24FE8C1t0LCI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A5BCE976F4A22094ACAFD429FB1A8EE172468E1A6220F9D508C63176448F1928BFFA3DC6CBD998E53B3BDFA88A56F53B1B61E1FEt4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2643684CFEE6F5D8005F0689FF8C18D07C4D94C633150EC5130DF94942324BDF83E47D29F81B434BF4D28753A88367B05516B635A9E5FW070C" TargetMode="External"/><Relationship Id="rId14" Type="http://schemas.openxmlformats.org/officeDocument/2006/relationships/hyperlink" Target="consultantplus://offline/ref=A17AFBA1921EF97EBD917167DEF3DCEDF407EC4C0765B0379790616564B0E51EBC15F057D82542EC9F2CE69E7EtB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vva</cp:lastModifiedBy>
  <cp:revision>5</cp:revision>
  <cp:lastPrinted>2020-12-22T13:26:00Z</cp:lastPrinted>
  <dcterms:created xsi:type="dcterms:W3CDTF">2020-12-04T13:52:00Z</dcterms:created>
  <dcterms:modified xsi:type="dcterms:W3CDTF">2020-12-22T10:00:00Z</dcterms:modified>
</cp:coreProperties>
</file>